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FF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FF"/>
          <w:spacing w:val="0"/>
          <w:sz w:val="24"/>
          <w:szCs w:val="24"/>
          <w:shd w:val="clear" w:fill="FFFFFF"/>
        </w:rPr>
        <w:t>Памятка для родителей обучающихся </w:t>
      </w:r>
      <w:r>
        <w:rPr>
          <w:rFonts w:hint="default" w:ascii="Times New Roman" w:hAnsi="Times New Roman" w:cs="Times New Roman"/>
          <w:b/>
          <w:i w:val="0"/>
          <w:caps w:val="0"/>
          <w:color w:val="0000FF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FF"/>
          <w:spacing w:val="0"/>
          <w:sz w:val="24"/>
          <w:szCs w:val="24"/>
          <w:shd w:val="clear" w:fill="FFFFFF"/>
        </w:rPr>
        <w:t>"Профилактика компьютерной зависимости у ребенка"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FF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Поощряйте творческие увлечения ребенка, будь то рисование или занятия музыкой.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2.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Приобщайте ребенка к занятиям спортом, ведь у детей, увлеченных спортом, компьютерная зависимость проявляется реже.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3.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Не забывайте, для ребенка важен личный пример родителей. Нельзя, чтобы слова расходились с делом. И если отец разрешает сыну играть не более часа в день, то и сам не должен играть по три-четыре часа.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4.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Если ваша работа связана с компьютером и вы вынуждены проводить за ним много времени, в беседах с ребенком акцентируйте его внимание на том, что компьютер вам необходим для работы.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5.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Компьютер может стать вашим помощником 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6.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6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Соблюдайте режим работы за компьютером.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7.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Если ребенок все-таки имеет компьютерную зависимость, то 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8.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8" name="Изображение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9.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9" name="Изображение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10.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10" name="Изображение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11.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"http://smayls.ru/data/smiles/animashki-komputeri-331.gif"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23950" cy="1257300"/>
            <wp:effectExtent l="0" t="0" r="0" b="0"/>
            <wp:docPr id="11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id.1459e4578309"/>
      <w:r>
        <w:rPr>
          <w:rFonts w:ascii="Arial" w:hAnsi="Arial" w:eastAsia="SimSun" w:cs="Arial"/>
          <w:b w:val="0"/>
          <w:i w:val="0"/>
          <w:caps w:val="0"/>
          <w:color w:val="27638C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ascii="Arial" w:hAnsi="Arial" w:eastAsia="SimSun" w:cs="Arial"/>
          <w:b w:val="0"/>
          <w:i w:val="0"/>
          <w:caps w:val="0"/>
          <w:color w:val="27638C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"http://nsportal.ru/shkola/materialy-dlya-roditelei/library/2012/07/04/pamyatka-dlya-roditeley-profilaktika-kompyuternoy" </w:instrText>
      </w:r>
      <w:r>
        <w:rPr>
          <w:rFonts w:ascii="Arial" w:hAnsi="Arial" w:eastAsia="SimSun" w:cs="Arial"/>
          <w:b w:val="0"/>
          <w:i w:val="0"/>
          <w:caps w:val="0"/>
          <w:color w:val="27638C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bookmarkEnd w:id="0"/>
      <w:r>
        <w:rPr>
          <w:rFonts w:hint="default" w:ascii="Arial" w:hAnsi="Arial" w:eastAsia="SimSun" w:cs="Arial"/>
          <w:b w:val="0"/>
          <w:i w:val="0"/>
          <w:caps w:val="0"/>
          <w:color w:val="27638C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Подготовлено педагогом-психологм муниципального бюджетного учреждения «Центр психолого-медико-социального сопровождения» Григорьевой Н.М.</w:t>
      </w: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4096"/>
    <w:rsid w:val="77EB2A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2017-08-30T08:13:00Z</dcterms:created>
  <dc:creator>Директор</dc:creator>
  <cp:lastModifiedBy>Директор</cp:lastModifiedBy>
  <dcterms:modified xsi:type="dcterms:W3CDTF">2017-08-30T08:38:30Z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